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71EC" w14:textId="1D8C1535" w:rsidR="00E61F8F" w:rsidRPr="00A94F33" w:rsidRDefault="00A94F33" w:rsidP="00A94F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F33">
        <w:rPr>
          <w:rFonts w:ascii="Quantify" w:hAnsi="Quantify" w:cs="Quantify"/>
          <w:sz w:val="18"/>
          <w:szCs w:val="18"/>
        </w:rPr>
        <w:t>Olivier BARBEY</w:t>
      </w:r>
      <w:r>
        <w:rPr>
          <w:rFonts w:ascii="Quantify" w:hAnsi="Quantify" w:cs="Quantify"/>
          <w:sz w:val="18"/>
          <w:szCs w:val="18"/>
        </w:rPr>
        <w:tab/>
      </w:r>
      <w:r>
        <w:rPr>
          <w:rFonts w:ascii="Quantify" w:hAnsi="Quantify" w:cs="Quantify"/>
          <w:sz w:val="18"/>
          <w:szCs w:val="18"/>
        </w:rPr>
        <w:tab/>
      </w:r>
      <w:r>
        <w:rPr>
          <w:rFonts w:ascii="Quantify" w:hAnsi="Quantify" w:cs="Quantify"/>
          <w:sz w:val="18"/>
          <w:szCs w:val="18"/>
        </w:rPr>
        <w:tab/>
      </w:r>
      <w:r>
        <w:rPr>
          <w:rFonts w:ascii="Quantify" w:hAnsi="Quantify" w:cs="Quantify"/>
          <w:sz w:val="18"/>
          <w:szCs w:val="18"/>
        </w:rPr>
        <w:tab/>
      </w:r>
      <w:r>
        <w:rPr>
          <w:rFonts w:ascii="Quantify" w:hAnsi="Quantify" w:cs="Quantify"/>
          <w:sz w:val="18"/>
          <w:szCs w:val="18"/>
        </w:rPr>
        <w:tab/>
      </w:r>
      <w:r>
        <w:rPr>
          <w:rFonts w:ascii="Quantify" w:hAnsi="Quantify" w:cs="Quantify"/>
          <w:sz w:val="18"/>
          <w:szCs w:val="18"/>
        </w:rPr>
        <w:tab/>
      </w:r>
      <w:r>
        <w:rPr>
          <w:rFonts w:ascii="Quantify" w:hAnsi="Quantify" w:cs="Quantify"/>
          <w:sz w:val="18"/>
          <w:szCs w:val="18"/>
        </w:rPr>
        <w:tab/>
      </w:r>
      <w:r>
        <w:rPr>
          <w:rFonts w:ascii="Quantify" w:hAnsi="Quantify" w:cs="Quantify"/>
          <w:sz w:val="18"/>
          <w:szCs w:val="18"/>
        </w:rPr>
        <w:tab/>
      </w:r>
      <w:r>
        <w:rPr>
          <w:rFonts w:ascii="Quantify" w:hAnsi="Quantify" w:cs="Quantify"/>
          <w:sz w:val="18"/>
          <w:szCs w:val="18"/>
        </w:rPr>
        <w:tab/>
      </w:r>
    </w:p>
    <w:p w14:paraId="15737B5C" w14:textId="34EA645E" w:rsidR="00A94F33" w:rsidRDefault="00A94F33" w:rsidP="00A94F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F33">
        <w:rPr>
          <w:rFonts w:ascii="Quantify" w:hAnsi="Quantify" w:cs="Quantify"/>
          <w:sz w:val="18"/>
          <w:szCs w:val="18"/>
        </w:rPr>
        <w:t>Président</w:t>
      </w:r>
      <w:r w:rsidR="00C544C1">
        <w:rPr>
          <w:rFonts w:ascii="Quantify" w:hAnsi="Quantify" w:cs="Quantify"/>
          <w:sz w:val="18"/>
          <w:szCs w:val="18"/>
        </w:rPr>
        <w:tab/>
      </w:r>
      <w:r w:rsidR="00C544C1">
        <w:rPr>
          <w:rFonts w:ascii="Quantify" w:hAnsi="Quantify" w:cs="Quantify"/>
          <w:sz w:val="18"/>
          <w:szCs w:val="18"/>
        </w:rPr>
        <w:tab/>
      </w:r>
      <w:r w:rsidR="00C544C1">
        <w:rPr>
          <w:rFonts w:ascii="Quantify" w:hAnsi="Quantify" w:cs="Quantify"/>
          <w:sz w:val="18"/>
          <w:szCs w:val="18"/>
        </w:rPr>
        <w:tab/>
      </w:r>
      <w:r w:rsidR="00C544C1">
        <w:rPr>
          <w:rFonts w:ascii="Quantify" w:hAnsi="Quantify" w:cs="Quantify"/>
          <w:sz w:val="18"/>
          <w:szCs w:val="18"/>
        </w:rPr>
        <w:tab/>
      </w:r>
      <w:r w:rsidR="00C544C1">
        <w:rPr>
          <w:rFonts w:ascii="Quantify" w:hAnsi="Quantify" w:cs="Quantify"/>
          <w:sz w:val="18"/>
          <w:szCs w:val="18"/>
        </w:rPr>
        <w:tab/>
      </w:r>
      <w:r w:rsidR="00C544C1">
        <w:rPr>
          <w:rFonts w:ascii="Quantify" w:hAnsi="Quantify" w:cs="Quantify"/>
          <w:sz w:val="18"/>
          <w:szCs w:val="18"/>
        </w:rPr>
        <w:tab/>
      </w:r>
      <w:r w:rsidR="00C544C1">
        <w:rPr>
          <w:rFonts w:ascii="Quantify" w:hAnsi="Quantify" w:cs="Quantify"/>
          <w:sz w:val="18"/>
          <w:szCs w:val="18"/>
        </w:rPr>
        <w:tab/>
      </w:r>
      <w:r w:rsidR="00C544C1">
        <w:rPr>
          <w:rFonts w:ascii="Quantify" w:hAnsi="Quantify" w:cs="Quantify"/>
          <w:sz w:val="18"/>
          <w:szCs w:val="18"/>
        </w:rPr>
        <w:tab/>
      </w:r>
      <w:r w:rsidR="00C544C1">
        <w:rPr>
          <w:rFonts w:ascii="Quantify" w:hAnsi="Quantify" w:cs="Quantify"/>
          <w:sz w:val="18"/>
          <w:szCs w:val="18"/>
        </w:rPr>
        <w:tab/>
      </w:r>
      <w:r w:rsidR="00C544C1">
        <w:rPr>
          <w:rFonts w:ascii="Quantify" w:hAnsi="Quantify" w:cs="Quantify"/>
          <w:sz w:val="18"/>
          <w:szCs w:val="18"/>
        </w:rPr>
        <w:tab/>
      </w:r>
      <w:r w:rsidR="00C544C1" w:rsidRPr="00C544C1">
        <w:rPr>
          <w:rFonts w:asciiTheme="minorHAnsi" w:hAnsiTheme="minorHAnsi" w:cstheme="minorHAnsi"/>
          <w:sz w:val="24"/>
          <w:szCs w:val="24"/>
        </w:rPr>
        <w:t xml:space="preserve">Le </w:t>
      </w:r>
      <w:r w:rsidR="00820820">
        <w:rPr>
          <w:rFonts w:asciiTheme="minorHAnsi" w:hAnsiTheme="minorHAnsi" w:cstheme="minorHAnsi"/>
          <w:sz w:val="24"/>
          <w:szCs w:val="24"/>
        </w:rPr>
        <w:t>6</w:t>
      </w:r>
      <w:r w:rsidR="00C544C1" w:rsidRPr="00C544C1">
        <w:rPr>
          <w:rFonts w:asciiTheme="minorHAnsi" w:hAnsiTheme="minorHAnsi" w:cstheme="minorHAnsi"/>
          <w:sz w:val="24"/>
          <w:szCs w:val="24"/>
        </w:rPr>
        <w:t>/10/2021</w:t>
      </w:r>
    </w:p>
    <w:p w14:paraId="1AAA40AB" w14:textId="107F9B18" w:rsidR="00C544C1" w:rsidRDefault="00C544C1" w:rsidP="00A94F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6DA4D4" w14:textId="2B58FE38" w:rsidR="00C544C1" w:rsidRDefault="00C544C1" w:rsidP="00A94F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01D7816" w14:textId="559495A2" w:rsidR="00C544C1" w:rsidRDefault="00C544C1" w:rsidP="00A94F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3D3B6F" w14:textId="081DEFBD" w:rsidR="00C544C1" w:rsidRDefault="00C544C1" w:rsidP="00A94F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82D40A" w14:textId="61C23BE2" w:rsidR="00C544C1" w:rsidRPr="00731A45" w:rsidRDefault="00C544C1" w:rsidP="00C544C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31A45">
        <w:rPr>
          <w:rFonts w:asciiTheme="minorHAnsi" w:hAnsiTheme="minorHAnsi" w:cstheme="minorHAnsi"/>
          <w:b/>
          <w:bCs/>
          <w:sz w:val="24"/>
          <w:szCs w:val="24"/>
          <w:u w:val="single"/>
        </w:rPr>
        <w:t>INFORMATION PASSAGES DE GRADES</w:t>
      </w:r>
      <w:r w:rsidR="00731A45" w:rsidRPr="00731A4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LIGUE IDF </w:t>
      </w:r>
    </w:p>
    <w:p w14:paraId="585763A4" w14:textId="2B967BA6" w:rsidR="00C544C1" w:rsidRDefault="00C544C1" w:rsidP="00C544C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7124674" w14:textId="23259DFE" w:rsidR="00C544C1" w:rsidRDefault="00C544C1" w:rsidP="00C544C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52AE88B" w14:textId="0A282372" w:rsidR="00C544C1" w:rsidRDefault="00C544C1" w:rsidP="00C544C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053F3D" w14:textId="3762C93B" w:rsidR="00C544C1" w:rsidRPr="00731A45" w:rsidRDefault="00C544C1" w:rsidP="00731A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1A45">
        <w:rPr>
          <w:rFonts w:asciiTheme="minorHAnsi" w:hAnsiTheme="minorHAnsi" w:cstheme="minorHAnsi"/>
          <w:sz w:val="24"/>
          <w:szCs w:val="24"/>
        </w:rPr>
        <w:t>Suite à la réunion de la CSDGE du 21 Septembre dernier, nous vous informons des modalités des passages de grades qui se tiendront les 5 et 6 février prochains</w:t>
      </w:r>
      <w:r w:rsidR="00731A45" w:rsidRPr="00731A45">
        <w:rPr>
          <w:rFonts w:asciiTheme="minorHAnsi" w:hAnsiTheme="minorHAnsi" w:cstheme="minorHAnsi"/>
          <w:sz w:val="24"/>
          <w:szCs w:val="24"/>
        </w:rPr>
        <w:t xml:space="preserve"> (si les conditions sanitaires le permettent)</w:t>
      </w:r>
      <w:r w:rsidRPr="00731A45">
        <w:rPr>
          <w:rFonts w:asciiTheme="minorHAnsi" w:hAnsiTheme="minorHAnsi" w:cstheme="minorHAnsi"/>
          <w:sz w:val="24"/>
          <w:szCs w:val="24"/>
        </w:rPr>
        <w:t> :</w:t>
      </w:r>
    </w:p>
    <w:p w14:paraId="13D10D7D" w14:textId="55FF3EAA" w:rsidR="00C544C1" w:rsidRPr="00731A45" w:rsidRDefault="00C544C1" w:rsidP="00731A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43F76E" w14:textId="486FDBAE" w:rsidR="002D43AF" w:rsidRPr="00731A45" w:rsidRDefault="00C544C1" w:rsidP="00731A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1A45">
        <w:rPr>
          <w:rFonts w:asciiTheme="minorHAnsi" w:hAnsiTheme="minorHAnsi" w:cstheme="minorHAnsi"/>
          <w:b/>
          <w:bCs/>
          <w:sz w:val="24"/>
          <w:szCs w:val="24"/>
        </w:rPr>
        <w:t>Inscriptions des 1</w:t>
      </w:r>
      <w:r w:rsidRPr="00731A4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er</w:t>
      </w:r>
      <w:r w:rsidRPr="00731A45">
        <w:rPr>
          <w:rFonts w:asciiTheme="minorHAnsi" w:hAnsiTheme="minorHAnsi" w:cstheme="minorHAnsi"/>
          <w:b/>
          <w:bCs/>
          <w:sz w:val="24"/>
          <w:szCs w:val="24"/>
        </w:rPr>
        <w:t>/2è dan</w:t>
      </w:r>
      <w:r w:rsidRPr="00731A45">
        <w:rPr>
          <w:rFonts w:asciiTheme="minorHAnsi" w:hAnsiTheme="minorHAnsi" w:cstheme="minorHAnsi"/>
          <w:sz w:val="24"/>
          <w:szCs w:val="24"/>
        </w:rPr>
        <w:t xml:space="preserve"> à envoyer au siège de la ligue, 2 rue de la folie Rigault 91400 Gometz la ville </w:t>
      </w:r>
      <w:r w:rsidRPr="00731A45">
        <w:rPr>
          <w:rFonts w:asciiTheme="minorHAnsi" w:hAnsiTheme="minorHAnsi" w:cstheme="minorHAnsi"/>
          <w:b/>
          <w:bCs/>
          <w:sz w:val="24"/>
          <w:szCs w:val="24"/>
        </w:rPr>
        <w:t xml:space="preserve">au plus tard le 5 </w:t>
      </w:r>
      <w:r w:rsidR="00731A45" w:rsidRPr="00731A45">
        <w:rPr>
          <w:rFonts w:asciiTheme="minorHAnsi" w:hAnsiTheme="minorHAnsi" w:cstheme="minorHAnsi"/>
          <w:b/>
          <w:bCs/>
          <w:sz w:val="24"/>
          <w:szCs w:val="24"/>
        </w:rPr>
        <w:t>décembre 2021</w:t>
      </w:r>
      <w:r w:rsidRPr="00731A45">
        <w:rPr>
          <w:rFonts w:asciiTheme="minorHAnsi" w:hAnsiTheme="minorHAnsi" w:cstheme="minorHAnsi"/>
          <w:sz w:val="24"/>
          <w:szCs w:val="24"/>
        </w:rPr>
        <w:t>. Le dossier d’inscription devra comporter :</w:t>
      </w:r>
    </w:p>
    <w:p w14:paraId="02F05704" w14:textId="30835613" w:rsidR="00C544C1" w:rsidRPr="00731A45" w:rsidRDefault="00C544C1" w:rsidP="00731A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1A45">
        <w:rPr>
          <w:rFonts w:asciiTheme="minorHAnsi" w:hAnsiTheme="minorHAnsi" w:cstheme="minorHAnsi"/>
          <w:sz w:val="24"/>
          <w:szCs w:val="24"/>
        </w:rPr>
        <w:t>La fiche d’inscription à l’examen</w:t>
      </w:r>
    </w:p>
    <w:p w14:paraId="7DEB99CC" w14:textId="60DE4C63" w:rsidR="00C544C1" w:rsidRPr="00731A45" w:rsidRDefault="00C544C1" w:rsidP="00731A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1A45">
        <w:rPr>
          <w:rFonts w:asciiTheme="minorHAnsi" w:hAnsiTheme="minorHAnsi" w:cstheme="minorHAnsi"/>
          <w:sz w:val="24"/>
          <w:szCs w:val="24"/>
        </w:rPr>
        <w:t>Le certificat médical de non contre-indication à la pratique datant de moins d’un an</w:t>
      </w:r>
    </w:p>
    <w:p w14:paraId="4B25637B" w14:textId="2A2C3386" w:rsidR="00C544C1" w:rsidRPr="00731A45" w:rsidRDefault="00C544C1" w:rsidP="00731A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1A45">
        <w:rPr>
          <w:rFonts w:asciiTheme="minorHAnsi" w:hAnsiTheme="minorHAnsi" w:cstheme="minorHAnsi"/>
          <w:sz w:val="24"/>
          <w:szCs w:val="24"/>
        </w:rPr>
        <w:t>Le nombre de timbres de licence nécessaires en fonction du grade postulé dont celui de la saison en cours</w:t>
      </w:r>
      <w:r w:rsidR="00731A45" w:rsidRPr="00731A45">
        <w:rPr>
          <w:rFonts w:asciiTheme="minorHAnsi" w:hAnsiTheme="minorHAnsi" w:cstheme="minorHAnsi"/>
          <w:sz w:val="24"/>
          <w:szCs w:val="24"/>
        </w:rPr>
        <w:t xml:space="preserve"> (photocopie du passeport)</w:t>
      </w:r>
    </w:p>
    <w:p w14:paraId="7974DBF0" w14:textId="6B3A2AF2" w:rsidR="00C544C1" w:rsidRPr="00731A45" w:rsidRDefault="00C544C1" w:rsidP="00731A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1A45">
        <w:rPr>
          <w:rFonts w:asciiTheme="minorHAnsi" w:hAnsiTheme="minorHAnsi" w:cstheme="minorHAnsi"/>
          <w:sz w:val="24"/>
          <w:szCs w:val="24"/>
        </w:rPr>
        <w:t>Un chèque de 30€</w:t>
      </w:r>
    </w:p>
    <w:p w14:paraId="318E88D1" w14:textId="7C9DC9A4" w:rsidR="00C544C1" w:rsidRPr="00731A45" w:rsidRDefault="00C544C1" w:rsidP="00731A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D6E33B" w14:textId="14CB5D0D" w:rsidR="00C544C1" w:rsidRPr="00731A45" w:rsidRDefault="00C544C1" w:rsidP="00731A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1A45">
        <w:rPr>
          <w:rFonts w:asciiTheme="minorHAnsi" w:hAnsiTheme="minorHAnsi" w:cstheme="minorHAnsi"/>
          <w:b/>
          <w:bCs/>
          <w:sz w:val="24"/>
          <w:szCs w:val="24"/>
        </w:rPr>
        <w:t>Inscriptions des 3è/4è dan</w:t>
      </w:r>
      <w:r w:rsidRPr="00731A45">
        <w:rPr>
          <w:rFonts w:asciiTheme="minorHAnsi" w:hAnsiTheme="minorHAnsi" w:cstheme="minorHAnsi"/>
          <w:sz w:val="24"/>
          <w:szCs w:val="24"/>
        </w:rPr>
        <w:t xml:space="preserve"> à envoyer au siège de la ligue, 2 rue de la folie Rigault 91400 Gometz la ville </w:t>
      </w:r>
      <w:r w:rsidRPr="00731A45">
        <w:rPr>
          <w:rFonts w:asciiTheme="minorHAnsi" w:hAnsiTheme="minorHAnsi" w:cstheme="minorHAnsi"/>
          <w:b/>
          <w:bCs/>
          <w:sz w:val="24"/>
          <w:szCs w:val="24"/>
        </w:rPr>
        <w:t>au plus tard le 6 novembre 2021</w:t>
      </w:r>
      <w:r w:rsidRPr="00731A45">
        <w:rPr>
          <w:rFonts w:asciiTheme="minorHAnsi" w:hAnsiTheme="minorHAnsi" w:cstheme="minorHAnsi"/>
          <w:sz w:val="24"/>
          <w:szCs w:val="24"/>
        </w:rPr>
        <w:t>. Le dossier d’inscription devra comporter :</w:t>
      </w:r>
    </w:p>
    <w:p w14:paraId="58BD6B73" w14:textId="77777777" w:rsidR="00731A45" w:rsidRPr="00731A45" w:rsidRDefault="00731A45" w:rsidP="00731A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D00FAA" w14:textId="77777777" w:rsidR="00731A45" w:rsidRPr="00731A45" w:rsidRDefault="00731A45" w:rsidP="00731A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1A45">
        <w:rPr>
          <w:rFonts w:asciiTheme="minorHAnsi" w:hAnsiTheme="minorHAnsi" w:cstheme="minorHAnsi"/>
          <w:sz w:val="24"/>
          <w:szCs w:val="24"/>
        </w:rPr>
        <w:t>La fiche d’inscription à l’examen</w:t>
      </w:r>
    </w:p>
    <w:p w14:paraId="49F5D462" w14:textId="77777777" w:rsidR="00731A45" w:rsidRPr="00731A45" w:rsidRDefault="00731A45" w:rsidP="00731A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1A45">
        <w:rPr>
          <w:rFonts w:asciiTheme="minorHAnsi" w:hAnsiTheme="minorHAnsi" w:cstheme="minorHAnsi"/>
          <w:sz w:val="24"/>
          <w:szCs w:val="24"/>
        </w:rPr>
        <w:t>Le certificat médical de non contre-indication à la pratique datant de moins d’un an</w:t>
      </w:r>
    </w:p>
    <w:p w14:paraId="76E19588" w14:textId="7883990D" w:rsidR="00731A45" w:rsidRPr="00731A45" w:rsidRDefault="00731A45" w:rsidP="00731A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1A45">
        <w:rPr>
          <w:rFonts w:asciiTheme="minorHAnsi" w:hAnsiTheme="minorHAnsi" w:cstheme="minorHAnsi"/>
          <w:sz w:val="24"/>
          <w:szCs w:val="24"/>
        </w:rPr>
        <w:t>Le nombre de timbres de licence nécessaires en fonction du grade postulé dont celui de la saison en cours (photocopie du passeport)</w:t>
      </w:r>
    </w:p>
    <w:p w14:paraId="47326BC1" w14:textId="1568EEBD" w:rsidR="00731A45" w:rsidRPr="00731A45" w:rsidRDefault="00731A45" w:rsidP="00731A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1A45">
        <w:rPr>
          <w:rFonts w:asciiTheme="minorHAnsi" w:hAnsiTheme="minorHAnsi" w:cstheme="minorHAnsi"/>
          <w:sz w:val="24"/>
          <w:szCs w:val="24"/>
        </w:rPr>
        <w:t>Un chèque de 60€</w:t>
      </w:r>
    </w:p>
    <w:p w14:paraId="759B7CA8" w14:textId="433FB01D" w:rsidR="00731A45" w:rsidRPr="00731A45" w:rsidRDefault="00731A45" w:rsidP="00731A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5426A4" w14:textId="1BF48A41" w:rsidR="00731A45" w:rsidRPr="00731A45" w:rsidRDefault="00731A45" w:rsidP="00731A4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1A45">
        <w:rPr>
          <w:rFonts w:asciiTheme="minorHAnsi" w:hAnsiTheme="minorHAnsi" w:cstheme="minorHAnsi"/>
          <w:b/>
          <w:bCs/>
          <w:sz w:val="24"/>
          <w:szCs w:val="24"/>
        </w:rPr>
        <w:t>Pour l’ensemble des examens</w:t>
      </w:r>
      <w:r w:rsidR="00820820">
        <w:rPr>
          <w:rFonts w:asciiTheme="minorHAnsi" w:hAnsiTheme="minorHAnsi" w:cstheme="minorHAnsi"/>
          <w:b/>
          <w:bCs/>
          <w:sz w:val="24"/>
          <w:szCs w:val="24"/>
        </w:rPr>
        <w:t xml:space="preserve"> de février 2022</w:t>
      </w:r>
      <w:r w:rsidRPr="00731A45">
        <w:rPr>
          <w:rFonts w:asciiTheme="minorHAnsi" w:hAnsiTheme="minorHAnsi" w:cstheme="minorHAnsi"/>
          <w:b/>
          <w:bCs/>
          <w:sz w:val="24"/>
          <w:szCs w:val="24"/>
        </w:rPr>
        <w:t xml:space="preserve"> aucun stage validant ne sera exigé </w:t>
      </w:r>
    </w:p>
    <w:p w14:paraId="61253C92" w14:textId="7380352D" w:rsidR="00731A45" w:rsidRPr="00731A45" w:rsidRDefault="00731A45" w:rsidP="00731A4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1A45">
        <w:rPr>
          <w:rFonts w:asciiTheme="minorHAnsi" w:hAnsiTheme="minorHAnsi" w:cstheme="minorHAnsi"/>
          <w:b/>
          <w:bCs/>
          <w:sz w:val="24"/>
          <w:szCs w:val="24"/>
        </w:rPr>
        <w:t xml:space="preserve">Le </w:t>
      </w:r>
      <w:proofErr w:type="spellStart"/>
      <w:r w:rsidRPr="00731A45">
        <w:rPr>
          <w:rFonts w:asciiTheme="minorHAnsi" w:hAnsiTheme="minorHAnsi" w:cstheme="minorHAnsi"/>
          <w:b/>
          <w:bCs/>
          <w:sz w:val="24"/>
          <w:szCs w:val="24"/>
        </w:rPr>
        <w:t>pass</w:t>
      </w:r>
      <w:proofErr w:type="spellEnd"/>
      <w:r w:rsidRPr="00731A45">
        <w:rPr>
          <w:rFonts w:asciiTheme="minorHAnsi" w:hAnsiTheme="minorHAnsi" w:cstheme="minorHAnsi"/>
          <w:b/>
          <w:bCs/>
          <w:sz w:val="24"/>
          <w:szCs w:val="24"/>
        </w:rPr>
        <w:t xml:space="preserve"> sanitaire sera obligatoire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731A45">
        <w:rPr>
          <w:rFonts w:asciiTheme="minorHAnsi" w:hAnsiTheme="minorHAnsi" w:cstheme="minorHAnsi"/>
          <w:b/>
          <w:bCs/>
          <w:sz w:val="24"/>
          <w:szCs w:val="24"/>
        </w:rPr>
        <w:t xml:space="preserve"> sauf si la mesure est levée par le gouvernement d’ici là.</w:t>
      </w:r>
    </w:p>
    <w:p w14:paraId="30013C9F" w14:textId="3A7F7BB4" w:rsidR="00731A45" w:rsidRPr="00731A45" w:rsidRDefault="00731A45" w:rsidP="00731A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B96E00" w14:textId="77777777" w:rsidR="00731A45" w:rsidRPr="00731A45" w:rsidRDefault="00731A45" w:rsidP="00731A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4D9841" w14:textId="77777777" w:rsidR="00C544C1" w:rsidRPr="00731A45" w:rsidRDefault="00C544C1" w:rsidP="00C544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F10F57E" w14:textId="4ED45D4E" w:rsidR="00C544C1" w:rsidRDefault="00C544C1" w:rsidP="00C544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0C508D" w14:textId="77777777" w:rsidR="00C544C1" w:rsidRPr="00C544C1" w:rsidRDefault="00C544C1" w:rsidP="00C544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9FAD9AF" w14:textId="177DE964" w:rsidR="002D43AF" w:rsidRDefault="002D43AF" w:rsidP="00A94F33">
      <w:pPr>
        <w:spacing w:after="0" w:line="240" w:lineRule="auto"/>
        <w:rPr>
          <w:rFonts w:ascii="Quantify" w:hAnsi="Quantify" w:cs="Quantify"/>
          <w:sz w:val="18"/>
          <w:szCs w:val="18"/>
        </w:rPr>
      </w:pPr>
    </w:p>
    <w:p w14:paraId="546F5A7F" w14:textId="77777777" w:rsidR="002D43AF" w:rsidRDefault="002D43AF" w:rsidP="00A94F33">
      <w:pPr>
        <w:spacing w:after="0" w:line="240" w:lineRule="auto"/>
        <w:rPr>
          <w:rFonts w:ascii="Quantify" w:hAnsi="Quantify" w:cs="Quantify"/>
          <w:sz w:val="18"/>
          <w:szCs w:val="18"/>
        </w:rPr>
      </w:pPr>
    </w:p>
    <w:p w14:paraId="5F3B7647" w14:textId="07357AEB" w:rsidR="002D43AF" w:rsidRDefault="002D43AF" w:rsidP="00A94F33">
      <w:pPr>
        <w:spacing w:after="0" w:line="240" w:lineRule="auto"/>
        <w:rPr>
          <w:rFonts w:ascii="Quantify" w:hAnsi="Quantify" w:cs="Quantify"/>
          <w:sz w:val="18"/>
          <w:szCs w:val="18"/>
        </w:rPr>
      </w:pPr>
    </w:p>
    <w:p w14:paraId="29B94192" w14:textId="43153A5B" w:rsidR="002D43AF" w:rsidRDefault="002D43AF" w:rsidP="00A94F33">
      <w:pPr>
        <w:spacing w:after="0" w:line="240" w:lineRule="auto"/>
        <w:rPr>
          <w:rFonts w:ascii="Quantify" w:hAnsi="Quantify" w:cs="Quantify"/>
          <w:sz w:val="18"/>
          <w:szCs w:val="18"/>
        </w:rPr>
      </w:pPr>
    </w:p>
    <w:p w14:paraId="206C975E" w14:textId="00F7B09E" w:rsidR="002D43AF" w:rsidRDefault="002D43AF" w:rsidP="00A94F33">
      <w:pPr>
        <w:spacing w:after="0" w:line="240" w:lineRule="auto"/>
        <w:rPr>
          <w:rFonts w:ascii="Quantify" w:hAnsi="Quantify" w:cs="Quantify"/>
          <w:sz w:val="18"/>
          <w:szCs w:val="18"/>
        </w:rPr>
      </w:pPr>
    </w:p>
    <w:p w14:paraId="488770FD" w14:textId="0F0675DA" w:rsidR="00A94F33" w:rsidRDefault="00A94F33" w:rsidP="00A94F33">
      <w:pPr>
        <w:spacing w:after="0" w:line="240" w:lineRule="auto"/>
        <w:rPr>
          <w:rFonts w:ascii="Quantify" w:hAnsi="Quantify" w:cs="Quantify"/>
          <w:sz w:val="18"/>
          <w:szCs w:val="18"/>
        </w:rPr>
      </w:pPr>
    </w:p>
    <w:p w14:paraId="053F4F30" w14:textId="77777777" w:rsidR="00BA6B81" w:rsidRPr="00A94F33" w:rsidRDefault="00BA6B81" w:rsidP="00A94F3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BA6B81" w:rsidRPr="00A94F33" w:rsidSect="00C76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8" w:right="1418" w:bottom="1418" w:left="85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F01E" w14:textId="77777777" w:rsidR="00BE1C39" w:rsidRDefault="00BE1C39">
      <w:pPr>
        <w:spacing w:after="0" w:line="240" w:lineRule="auto"/>
      </w:pPr>
      <w:r>
        <w:separator/>
      </w:r>
    </w:p>
  </w:endnote>
  <w:endnote w:type="continuationSeparator" w:id="0">
    <w:p w14:paraId="79691C5D" w14:textId="77777777" w:rsidR="00BE1C39" w:rsidRDefault="00BE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ntify">
    <w:panose1 w:val="02000506000000020004"/>
    <w:charset w:val="00"/>
    <w:family w:val="auto"/>
    <w:pitch w:val="variable"/>
    <w:sig w:usb0="00000A8F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1D5D" w14:textId="77777777" w:rsidR="0066399C" w:rsidRDefault="006639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F230" w14:textId="55910198" w:rsidR="0066399C" w:rsidRDefault="0066399C" w:rsidP="0066399C">
    <w:pPr>
      <w:pStyle w:val="Pieddepage"/>
      <w:jc w:val="center"/>
      <w:rPr>
        <w:rFonts w:ascii="Quantify" w:hAnsi="Quantify" w:cs="Quantify"/>
        <w:b/>
        <w:bCs/>
        <w:color w:val="002060"/>
        <w:sz w:val="28"/>
        <w:szCs w:val="28"/>
      </w:rPr>
    </w:pPr>
    <w:r>
      <w:rPr>
        <w:rFonts w:ascii="Quantify" w:hAnsi="Quantify" w:cs="Quantify"/>
        <w:b/>
        <w:bCs/>
        <w:color w:val="002060"/>
        <w:sz w:val="28"/>
        <w:szCs w:val="28"/>
      </w:rPr>
      <w:t>-----------</w:t>
    </w:r>
    <w:r w:rsidR="00BA6B81">
      <w:rPr>
        <w:rFonts w:ascii="Quantify" w:hAnsi="Quantify" w:cs="Quantify"/>
        <w:b/>
        <w:bCs/>
        <w:color w:val="002060"/>
        <w:sz w:val="28"/>
        <w:szCs w:val="28"/>
      </w:rPr>
      <w:t>-----------------------------------------------------------------------------</w:t>
    </w:r>
  </w:p>
  <w:p w14:paraId="7101F152" w14:textId="77E12637" w:rsidR="005E11D2" w:rsidRPr="00C76702" w:rsidRDefault="002B4465" w:rsidP="0066399C">
    <w:pPr>
      <w:pStyle w:val="Pieddepage"/>
      <w:jc w:val="center"/>
      <w:rPr>
        <w:rFonts w:ascii="Quantify" w:hAnsi="Quantify" w:cs="Quantify"/>
        <w:color w:val="002060"/>
      </w:rPr>
    </w:pPr>
    <w:r w:rsidRPr="00C76702">
      <w:rPr>
        <w:rFonts w:ascii="Quantify" w:hAnsi="Quantify" w:cs="Quantify"/>
        <w:b/>
        <w:bCs/>
        <w:color w:val="002060"/>
        <w:sz w:val="28"/>
        <w:szCs w:val="28"/>
      </w:rPr>
      <w:t>F</w:t>
    </w:r>
    <w:r w:rsidRPr="00C76702">
      <w:rPr>
        <w:rFonts w:ascii="Quantify" w:hAnsi="Quantify" w:cs="Quantify"/>
        <w:color w:val="002060"/>
      </w:rPr>
      <w:t xml:space="preserve">édération </w:t>
    </w:r>
    <w:r w:rsidRPr="00C76702">
      <w:rPr>
        <w:rFonts w:ascii="Quantify" w:hAnsi="Quantify" w:cs="Quantify"/>
        <w:b/>
        <w:bCs/>
        <w:color w:val="002060"/>
        <w:sz w:val="28"/>
        <w:szCs w:val="28"/>
      </w:rPr>
      <w:t>F</w:t>
    </w:r>
    <w:r w:rsidRPr="00C76702">
      <w:rPr>
        <w:rFonts w:ascii="Quantify" w:hAnsi="Quantify" w:cs="Quantify"/>
        <w:color w:val="002060"/>
      </w:rPr>
      <w:t>ran</w:t>
    </w:r>
    <w:r w:rsidRPr="00C76702">
      <w:rPr>
        <w:rFonts w:ascii="Cambria" w:hAnsi="Cambria" w:cs="Cambria"/>
        <w:color w:val="002060"/>
      </w:rPr>
      <w:t>ç</w:t>
    </w:r>
    <w:r w:rsidRPr="00C76702">
      <w:rPr>
        <w:rFonts w:ascii="Quantify" w:hAnsi="Quantify" w:cs="Quantify"/>
        <w:color w:val="002060"/>
      </w:rPr>
      <w:t xml:space="preserve">aise </w:t>
    </w:r>
    <w:r w:rsidRPr="00C76702">
      <w:rPr>
        <w:rFonts w:ascii="Quantify" w:hAnsi="Quantify" w:cs="Quantify"/>
        <w:b/>
        <w:bCs/>
        <w:color w:val="002060"/>
        <w:sz w:val="28"/>
        <w:szCs w:val="28"/>
      </w:rPr>
      <w:t>A</w:t>
    </w:r>
    <w:r w:rsidRPr="00C76702">
      <w:rPr>
        <w:rFonts w:ascii="Quantify" w:hAnsi="Quantify" w:cs="Quantify"/>
        <w:color w:val="002060"/>
      </w:rPr>
      <w:t xml:space="preserve">ïkido et </w:t>
    </w:r>
    <w:proofErr w:type="spellStart"/>
    <w:r w:rsidRPr="00C76702">
      <w:rPr>
        <w:rFonts w:ascii="Quantify" w:hAnsi="Quantify" w:cs="Quantify"/>
        <w:b/>
        <w:bCs/>
        <w:color w:val="002060"/>
        <w:sz w:val="28"/>
        <w:szCs w:val="28"/>
      </w:rPr>
      <w:t>B</w:t>
    </w:r>
    <w:r w:rsidRPr="00C76702">
      <w:rPr>
        <w:rFonts w:ascii="Quantify" w:hAnsi="Quantify" w:cs="Quantify"/>
        <w:color w:val="002060"/>
      </w:rPr>
      <w:t>udo</w:t>
    </w:r>
    <w:proofErr w:type="spellEnd"/>
    <w:r w:rsidRPr="00C76702">
      <w:rPr>
        <w:rFonts w:ascii="Quantify" w:hAnsi="Quantify" w:cs="Quantify"/>
        <w:color w:val="002060"/>
      </w:rPr>
      <w:t xml:space="preserve"> - Ligue </w:t>
    </w:r>
    <w:r w:rsidRPr="00C76702">
      <w:rPr>
        <w:rFonts w:ascii="Quantify" w:hAnsi="Quantify" w:cs="Quantify"/>
        <w:b/>
        <w:bCs/>
        <w:color w:val="002060"/>
      </w:rPr>
      <w:t>IDF</w:t>
    </w:r>
  </w:p>
  <w:p w14:paraId="52D4E134" w14:textId="26726E9B" w:rsidR="002B4465" w:rsidRPr="00C76702" w:rsidRDefault="002B4465" w:rsidP="0066399C">
    <w:pPr>
      <w:jc w:val="center"/>
      <w:rPr>
        <w:rFonts w:ascii="Quantify" w:hAnsi="Quantify" w:cs="Quantify"/>
        <w:color w:val="002060"/>
        <w:sz w:val="16"/>
        <w:szCs w:val="16"/>
      </w:rPr>
    </w:pPr>
    <w:r w:rsidRPr="00C76702">
      <w:rPr>
        <w:rFonts w:ascii="Quantify" w:hAnsi="Quantify" w:cs="Quantify"/>
        <w:color w:val="002060"/>
        <w:sz w:val="16"/>
        <w:szCs w:val="16"/>
      </w:rPr>
      <w:t>2, rue de la Folie Rigault - 91400 Gometz la Ville - 01 60 12 41 58</w:t>
    </w:r>
  </w:p>
  <w:p w14:paraId="5844E0B1" w14:textId="77777777" w:rsidR="002B4465" w:rsidRPr="002B4465" w:rsidRDefault="002B4465" w:rsidP="002B4465">
    <w:pPr>
      <w:jc w:val="center"/>
      <w:rPr>
        <w:rFonts w:ascii="Quantify" w:hAnsi="Quantify" w:cs="Quantify"/>
        <w:sz w:val="16"/>
        <w:szCs w:val="16"/>
      </w:rPr>
    </w:pPr>
  </w:p>
  <w:p w14:paraId="2861D347" w14:textId="1489F160" w:rsidR="002B4465" w:rsidRPr="002B4465" w:rsidRDefault="002B4465" w:rsidP="002B4465">
    <w:pPr>
      <w:ind w:left="5760" w:firstLine="720"/>
      <w:jc w:val="center"/>
      <w:rPr>
        <w:rFonts w:ascii="Quantify" w:hAnsi="Quantify" w:cs="Quantify"/>
      </w:rPr>
    </w:pPr>
  </w:p>
  <w:p w14:paraId="53CF6D8D" w14:textId="77777777" w:rsidR="002B4465" w:rsidRDefault="002B4465" w:rsidP="002B4465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75D0" w14:textId="77777777" w:rsidR="0066399C" w:rsidRDefault="006639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14DF" w14:textId="77777777" w:rsidR="00BE1C39" w:rsidRDefault="00BE1C39">
      <w:pPr>
        <w:spacing w:after="0" w:line="240" w:lineRule="auto"/>
      </w:pPr>
      <w:r>
        <w:separator/>
      </w:r>
    </w:p>
  </w:footnote>
  <w:footnote w:type="continuationSeparator" w:id="0">
    <w:p w14:paraId="657616B2" w14:textId="77777777" w:rsidR="00BE1C39" w:rsidRDefault="00BE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D342" w14:textId="77777777" w:rsidR="0066399C" w:rsidRDefault="006639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E668" w14:textId="4C21FA28" w:rsidR="00E61F8F" w:rsidRPr="002B4465" w:rsidRDefault="00D75F04" w:rsidP="002B4465">
    <w:pPr>
      <w:ind w:left="4320"/>
      <w:rPr>
        <w:rFonts w:ascii="Quantify" w:hAnsi="Quantify" w:cs="Quantify"/>
        <w:b/>
      </w:rPr>
    </w:pPr>
    <w:r w:rsidRPr="002B4465">
      <w:rPr>
        <w:rFonts w:ascii="Quantify" w:hAnsi="Quantify" w:cs="Quantify"/>
        <w:noProof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631CAC8F" wp14:editId="5E14D35F">
          <wp:simplePos x="0" y="0"/>
          <wp:positionH relativeFrom="column">
            <wp:posOffset>1</wp:posOffset>
          </wp:positionH>
          <wp:positionV relativeFrom="paragraph">
            <wp:posOffset>-145414</wp:posOffset>
          </wp:positionV>
          <wp:extent cx="1820750" cy="7810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07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B76309" w14:textId="6523DEEB" w:rsidR="005E11D2" w:rsidRPr="002B4465" w:rsidRDefault="005E11D2" w:rsidP="002B4465">
    <w:pPr>
      <w:rPr>
        <w:rFonts w:ascii="Quantify" w:hAnsi="Quantify" w:cs="Quantify"/>
      </w:rPr>
    </w:pPr>
    <w:r>
      <w:tab/>
      <w:t xml:space="preserve">    </w:t>
    </w:r>
    <w:r>
      <w:tab/>
    </w:r>
    <w:r>
      <w:tab/>
    </w:r>
    <w:r w:rsidR="002B4465">
      <w:t xml:space="preserve">          </w:t>
    </w:r>
  </w:p>
  <w:p w14:paraId="21E30212" w14:textId="44840DCC" w:rsidR="005E11D2" w:rsidRDefault="005E11D2" w:rsidP="005E11D2"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007A" w14:textId="77777777" w:rsidR="0066399C" w:rsidRDefault="006639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B85"/>
    <w:multiLevelType w:val="hybridMultilevel"/>
    <w:tmpl w:val="37C4A3B6"/>
    <w:lvl w:ilvl="0" w:tplc="1E1EE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8F"/>
    <w:rsid w:val="001420CB"/>
    <w:rsid w:val="00150EDA"/>
    <w:rsid w:val="002B4465"/>
    <w:rsid w:val="002D43AF"/>
    <w:rsid w:val="004C3395"/>
    <w:rsid w:val="005E11D2"/>
    <w:rsid w:val="0066399C"/>
    <w:rsid w:val="00731A45"/>
    <w:rsid w:val="00820820"/>
    <w:rsid w:val="008D7DF7"/>
    <w:rsid w:val="00925129"/>
    <w:rsid w:val="00A94F33"/>
    <w:rsid w:val="00B340AD"/>
    <w:rsid w:val="00BA6B81"/>
    <w:rsid w:val="00BB1785"/>
    <w:rsid w:val="00BE1C39"/>
    <w:rsid w:val="00C544C1"/>
    <w:rsid w:val="00C76702"/>
    <w:rsid w:val="00C77F30"/>
    <w:rsid w:val="00C9535F"/>
    <w:rsid w:val="00D75F04"/>
    <w:rsid w:val="00DA24BD"/>
    <w:rsid w:val="00E518B0"/>
    <w:rsid w:val="00E61F8F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A71BC"/>
  <w15:docId w15:val="{52F7633D-7835-4F7A-B5CE-1B459967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EE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0FE"/>
  </w:style>
  <w:style w:type="paragraph" w:styleId="Pieddepage">
    <w:name w:val="footer"/>
    <w:basedOn w:val="Normal"/>
    <w:link w:val="PieddepageCar"/>
    <w:uiPriority w:val="99"/>
    <w:unhideWhenUsed/>
    <w:rsid w:val="00EE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0FE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E518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18B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5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F49J0mbqrvJb8wZXd0xVYvTQQ==">AMUW2mWHF3YNCL50uXSR76OhFeDRjFgUt8CM5tmJGD/DA68GnGgKZ3lWHCMjZYZGruf3PNxZ9TOjSDY2IEQZTkKozPl/rAHSUINUq/wtMgNDwem3ql5WBAlWYfBXQh2IkLosUQYVfZfj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B35ED1-EC57-44F6-9F04-ABD41719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Habert</dc:creator>
  <cp:lastModifiedBy>Anne</cp:lastModifiedBy>
  <cp:revision>3</cp:revision>
  <dcterms:created xsi:type="dcterms:W3CDTF">2021-10-12T15:40:00Z</dcterms:created>
  <dcterms:modified xsi:type="dcterms:W3CDTF">2021-10-13T07:25:00Z</dcterms:modified>
</cp:coreProperties>
</file>